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840" w:rsidRDefault="00323840" w:rsidP="005060FD">
      <w:pPr>
        <w:spacing w:after="0"/>
      </w:pPr>
      <w:bookmarkStart w:id="0" w:name="_GoBack"/>
      <w:bookmarkEnd w:id="0"/>
    </w:p>
    <w:p w:rsidR="005060FD" w:rsidRPr="005060FD" w:rsidRDefault="005060FD" w:rsidP="005060FD">
      <w:pPr>
        <w:autoSpaceDE w:val="0"/>
        <w:autoSpaceDN w:val="0"/>
        <w:adjustRightInd w:val="0"/>
        <w:spacing w:after="0"/>
        <w:rPr>
          <w:b/>
          <w:sz w:val="28"/>
        </w:rPr>
      </w:pPr>
      <w:r w:rsidRPr="005060FD">
        <w:rPr>
          <w:b/>
          <w:sz w:val="28"/>
        </w:rPr>
        <w:t>INSTRUKS TIL FORSKRIFT OM UTLÅN OG UTLEIE AV VIDERT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1. Hjemmel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Forskrift om utlån og utleie av skolelokaler og andre kommunale lokaler til frivillige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organisasjoner er vedtatt med hjemmel i kommunelovens § 6. Den økonomiske rammen for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ordningen fastsettes gjennom den årlige budsjettbehandlingen i bystyret.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2. Formål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Ordningen skal bidra til at frivillige organisasjoner sikres tilgang til kommunale lokaler gratis eller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til selvkost, etter skoletid og på tidspunkter hvor kommunen ikke har behov for å disponere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lokalene til egen virksomhet.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5060FD" w:rsidRPr="009A1DFC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  <w:r w:rsidRPr="009A1DFC">
        <w:rPr>
          <w:b/>
          <w:bCs/>
        </w:rPr>
        <w:t>3. Målgruppe og virkeområde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Målgruppen for utlån og utleie av skoler og andre kommunale lokaler er frivillige organisasjoner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som har sitt virke i Oslo.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5060FD" w:rsidRPr="009A1DFC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  <w:r w:rsidRPr="009A1DFC">
        <w:rPr>
          <w:b/>
          <w:bCs/>
        </w:rPr>
        <w:t>4. Definisjoner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Med begrepet utlån skal forstås disponering av lokaler uten vederlag.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Med begrepet utleie skal forstås leie av lokaler til selvkost.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Leie til selvkost innebærer at utleier kun kan ta leie til dekning av de variable faktiske kostnadene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knyttet til utleieforholdet, og utleier skal ikke oppebære økonomisk overskudd av leieforholdet.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rFonts w:ascii="Arial" w:hAnsi="Arial" w:cs="Arial"/>
        </w:rPr>
      </w:pP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5. Prinsipper for beregning av selvkost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Selvkost består ved denne ordningen av fire elementer: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a) FDV-kostnader (forvaltning, drift og vedlikehold)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b) Etableringskostnader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c) Tilsynsvakt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d) Ekstraordinært renhold</w:t>
      </w:r>
    </w:p>
    <w:p w:rsidR="005060FD" w:rsidRDefault="005060FD" w:rsidP="005060FD">
      <w:pPr>
        <w:autoSpaceDE w:val="0"/>
        <w:autoSpaceDN w:val="0"/>
        <w:adjustRightInd w:val="0"/>
        <w:spacing w:after="0"/>
      </w:pP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Ad a) FDV-elementer som inngår ved beregningen er energi, renhold, rekvisita, indre vedlikehold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og løpende administrasjon.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Ad b) Til dekning av etableringskostnader ved avtaler er beregnet 2 timer pr. avtale, herunder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kontakt med leietaker, gjennomgang av søknadsskjema og utfylling og gjennomgang av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standardkontrakt. Ved engangsutleie fastsettes 1 time til dekning av etableringskostnader ved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avtaler.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Ad c) Kostnader til tilsynsvakt legges til grunn. Der tilsynsvakt ikke forefinnes, trekkes denne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kostnaden ut. Der flere leier samtidig, fordeles kostnadene for tilsynsvakt på antall leietakere. Der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utlån og utleie skjer samtidig, skal leietaker dekke kostnadene til tilsynsvakt.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Ad d) Ekstraordinært renhold. Ved intensiv bruk av lokalene, slik som ved loppemarkeder, dekkes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ekstraordinært renhold.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5060FD" w:rsidRPr="009A1DFC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  <w:r w:rsidRPr="009A1DFC">
        <w:rPr>
          <w:b/>
          <w:bCs/>
        </w:rPr>
        <w:t>6. Timepris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Nøkkeltall for drift av næringseiendom beregnes i henhold til kr. pr. m2 pr. år. Denne beregningen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omregnes til timepris (klokketimer) basert på 38 uker pr. år og et gjennomsnittsforbruk på 15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timer pr. uke; totalt 570 utleietimer pr år. Timepris for FDV-kostnader fastsettes ut fra lokalenes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størrelse og type. Timeprisene inkluderer bruk av fellesarealer, herunder garderober.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Cs/>
        </w:rPr>
      </w:pPr>
    </w:p>
    <w:p w:rsidR="005060FD" w:rsidRPr="009A1DFC" w:rsidRDefault="005060FD" w:rsidP="005060FD">
      <w:pPr>
        <w:autoSpaceDE w:val="0"/>
        <w:autoSpaceDN w:val="0"/>
        <w:adjustRightInd w:val="0"/>
        <w:spacing w:after="0"/>
        <w:rPr>
          <w:bCs/>
        </w:rPr>
      </w:pPr>
      <w:r w:rsidRPr="009A1DFC">
        <w:rPr>
          <w:bCs/>
        </w:rPr>
        <w:t xml:space="preserve">I tillegg kommer timepriser </w:t>
      </w:r>
      <w:r w:rsidRPr="009A1DFC">
        <w:t xml:space="preserve">til dekning </w:t>
      </w:r>
      <w:r w:rsidRPr="009A1DFC">
        <w:rPr>
          <w:bCs/>
        </w:rPr>
        <w:t>av etableringskostnader</w:t>
      </w:r>
      <w:r w:rsidRPr="009A1DFC">
        <w:t xml:space="preserve">, tilsynsvakt </w:t>
      </w:r>
      <w:r w:rsidRPr="009A1DFC">
        <w:rPr>
          <w:bCs/>
        </w:rPr>
        <w:t>og ekstraordinært</w:t>
      </w:r>
    </w:p>
    <w:p w:rsidR="005060FD" w:rsidRPr="009A1DFC" w:rsidRDefault="005060FD" w:rsidP="005060FD">
      <w:pPr>
        <w:autoSpaceDE w:val="0"/>
        <w:autoSpaceDN w:val="0"/>
        <w:adjustRightInd w:val="0"/>
        <w:spacing w:after="0"/>
        <w:rPr>
          <w:bCs/>
        </w:rPr>
      </w:pPr>
      <w:r w:rsidRPr="009A1DFC">
        <w:rPr>
          <w:bCs/>
        </w:rPr>
        <w:t>renhold.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Timeprisen for FDV-kostnader justeres årlig pr. 30.03 i henhold til konsumprisindeksen.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Timeprisen for etableringskostnader ved avtalerjusteres årlig pr. 30.03 i henhold til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lønnsutviklingen for inspektører i skolen. Utdanningsetaten er ansvarlig for grunnlagsmaterialet.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Timeprisen for tilsynsvakt og for ekstraordinært renhold justeres årlig pr. 30.03 i henhold til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lønnsutviklingen for henholdsvis tilsynsvakter ved skoler og renholdere ved skoler.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Utdanningsetaten er ansvarlig for grunnlagsmaterialet.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En oversikt over de ulike timeprisene utarbeides årlig innen 01.06. Prisene gjelder for ett år av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gangen, gjeldende fra 01.07 til 01.07 i det påfølgende år.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  <w:sz w:val="20"/>
          <w:szCs w:val="20"/>
        </w:rPr>
      </w:pPr>
    </w:p>
    <w:p w:rsidR="005060FD" w:rsidRPr="009A1DFC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  <w:r w:rsidRPr="009A1DFC">
        <w:rPr>
          <w:b/>
          <w:bCs/>
        </w:rPr>
        <w:t>7. Lokalkategorier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 xml:space="preserve">a) Lokaler inntil </w:t>
      </w:r>
      <w:smartTag w:uri="urn:schemas-microsoft-com:office:smarttags" w:element="metricconverter">
        <w:smartTagPr>
          <w:attr w:name="ProductID" w:val="100 m2"/>
        </w:smartTagPr>
        <w:r>
          <w:t>100 m2</w:t>
        </w:r>
      </w:smartTag>
      <w:r>
        <w:t xml:space="preserve"> (vanlige klasserom, konferanserom, musikkrom, møterom og lignende)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rFonts w:ascii="Courier" w:hAnsi="Courier" w:cs="Courier"/>
        </w:rPr>
      </w:pPr>
      <w:r>
        <w:t xml:space="preserve">b) Lokaler mellom </w:t>
      </w:r>
      <w:smartTag w:uri="urn:schemas-microsoft-com:office:smarttags" w:element="metricconverter">
        <w:smartTagPr>
          <w:attr w:name="ProductID" w:val="100 m2"/>
        </w:smartTagPr>
        <w:r>
          <w:t>100 m2</w:t>
        </w:r>
      </w:smartTag>
      <w:r>
        <w:t xml:space="preserve"> og </w:t>
      </w:r>
      <w:smartTag w:uri="urn:schemas-microsoft-com:office:smarttags" w:element="metricconverter">
        <w:smartTagPr>
          <w:attr w:name="ProductID" w:val="400 m2"/>
        </w:smartTagPr>
        <w:r>
          <w:t>400 m2</w:t>
        </w:r>
      </w:smartTag>
      <w:r>
        <w:t xml:space="preserve"> (gymsaler, aulaer, forsamlingslokaler, samt spesialrom uansett størrelse)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 xml:space="preserve">c) Lokaler over </w:t>
      </w:r>
      <w:smartTag w:uri="urn:schemas-microsoft-com:office:smarttags" w:element="metricconverter">
        <w:smartTagPr>
          <w:attr w:name="ProductID" w:val="400 m2"/>
        </w:smartTagPr>
        <w:r>
          <w:t>400 m2</w:t>
        </w:r>
      </w:smartTag>
      <w:r>
        <w:t xml:space="preserve"> (store haller, større gymsaler, større forsamlingslokaler og hele skoler)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  <w:r>
        <w:rPr>
          <w:b/>
          <w:bCs/>
        </w:rPr>
        <w:t>8. Rapportering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Rapportering skjer elektronisk to ganger årlig. Skoler og bydeler rapporterer omfang og bruk av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t>lokaler til utlån og utleie til henholdsvis Utdanningsetaten og til Helse- og velferdsetaten. Kultur-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og idrettsetaten kan gjennomføre kontroll ved å be skoler og bydeler om å sende inn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underlagsmaterialet for rapporteringen.</w:t>
      </w:r>
    </w:p>
    <w:p w:rsidR="005060FD" w:rsidRDefault="005060FD" w:rsidP="005060FD">
      <w:pPr>
        <w:autoSpaceDE w:val="0"/>
        <w:autoSpaceDN w:val="0"/>
        <w:adjustRightInd w:val="0"/>
        <w:spacing w:after="0"/>
        <w:rPr>
          <w:b/>
          <w:bCs/>
        </w:rPr>
      </w:pPr>
    </w:p>
    <w:p w:rsidR="005060FD" w:rsidRPr="008C74C8" w:rsidRDefault="005060FD" w:rsidP="005060FD">
      <w:pPr>
        <w:autoSpaceDE w:val="0"/>
        <w:autoSpaceDN w:val="0"/>
        <w:adjustRightInd w:val="0"/>
        <w:spacing w:after="0"/>
        <w:rPr>
          <w:b/>
        </w:rPr>
      </w:pPr>
      <w:r>
        <w:rPr>
          <w:b/>
          <w:bCs/>
        </w:rPr>
        <w:t xml:space="preserve">9. Fordeling av kompensasjon mellom </w:t>
      </w:r>
      <w:r w:rsidRPr="008C74C8">
        <w:rPr>
          <w:b/>
          <w:bCs/>
        </w:rPr>
        <w:t xml:space="preserve">skoler </w:t>
      </w:r>
      <w:r w:rsidRPr="008C74C8">
        <w:rPr>
          <w:b/>
        </w:rPr>
        <w:t>og bydeler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Fordelingen av kompensasjon mellom skoler og bydeler skjer forholdsvis ut fra innrapportert</w:t>
      </w:r>
    </w:p>
    <w:p w:rsidR="005060FD" w:rsidRDefault="005060FD" w:rsidP="005060FD">
      <w:pPr>
        <w:autoSpaceDE w:val="0"/>
        <w:autoSpaceDN w:val="0"/>
        <w:adjustRightInd w:val="0"/>
        <w:spacing w:after="0"/>
      </w:pPr>
      <w:r>
        <w:t>utlån.</w:t>
      </w:r>
    </w:p>
    <w:p w:rsidR="005060FD" w:rsidRDefault="005060FD" w:rsidP="005060FD">
      <w:pPr>
        <w:autoSpaceDE w:val="0"/>
        <w:autoSpaceDN w:val="0"/>
        <w:adjustRightInd w:val="0"/>
        <w:spacing w:after="0"/>
      </w:pPr>
    </w:p>
    <w:p w:rsidR="005060FD" w:rsidRDefault="005060FD" w:rsidP="005060FD">
      <w:pPr>
        <w:autoSpaceDE w:val="0"/>
        <w:autoSpaceDN w:val="0"/>
        <w:adjustRightInd w:val="0"/>
        <w:spacing w:after="0"/>
        <w:rPr>
          <w:rFonts w:ascii="Courier" w:hAnsi="Courier" w:cs="Courier"/>
        </w:rPr>
      </w:pPr>
      <w:r>
        <w:t>Denne reviderte instruksen trer i kraft fra vedtaksdato (17.12.2007). Den opprinnelige instruksen ble vedtatt 25.10.2005.</w:t>
      </w:r>
    </w:p>
    <w:p w:rsidR="005060FD" w:rsidRDefault="005060FD" w:rsidP="005060FD"/>
    <w:p w:rsidR="005060FD" w:rsidRDefault="005060FD" w:rsidP="005060FD">
      <w:pPr>
        <w:tabs>
          <w:tab w:val="left" w:pos="2076"/>
        </w:tabs>
      </w:pPr>
    </w:p>
    <w:p w:rsidR="00CA1A54" w:rsidRPr="00F45241" w:rsidRDefault="00CA1A54" w:rsidP="00F45241"/>
    <w:sectPr w:rsidR="00CA1A54" w:rsidRPr="00F45241" w:rsidSect="002A284A"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1134" w:bottom="1418" w:left="1559" w:header="397" w:footer="170" w:gutter="0"/>
      <w:paperSrc w:first="15" w:other="15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AC0" w:rsidRDefault="00870AC0">
      <w:r>
        <w:separator/>
      </w:r>
    </w:p>
  </w:endnote>
  <w:endnote w:type="continuationSeparator" w:id="0">
    <w:p w:rsidR="00870AC0" w:rsidRDefault="00870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margin" w:xAlign="center" w:y="1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684FDD">
      <w:rPr>
        <w:rStyle w:val="Sidetall"/>
        <w:noProof/>
      </w:rPr>
      <w:t>1</w:t>
    </w:r>
    <w:r>
      <w:rPr>
        <w:rStyle w:val="Sidetall"/>
      </w:rPr>
      <w:fldChar w:fldCharType="end"/>
    </w:r>
  </w:p>
  <w:p w:rsidR="00684FDD" w:rsidRDefault="00684FDD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3A75EA">
    <w:pPr>
      <w:pStyle w:val="Bunntekst"/>
      <w:framePr w:wrap="around" w:vAnchor="text" w:hAnchor="page" w:x="5905" w:y="3"/>
      <w:rPr>
        <w:rStyle w:val="Sidetall"/>
      </w:rPr>
    </w:pPr>
    <w:r>
      <w:rPr>
        <w:rStyle w:val="Sidetall"/>
      </w:rPr>
      <w:fldChar w:fldCharType="begin"/>
    </w:r>
    <w:r w:rsidR="00684FDD"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35955">
      <w:rPr>
        <w:rStyle w:val="Sidetall"/>
        <w:noProof/>
      </w:rPr>
      <w:t>2</w:t>
    </w:r>
    <w:r>
      <w:rPr>
        <w:rStyle w:val="Sidetall"/>
      </w:rPr>
      <w:fldChar w:fldCharType="end"/>
    </w:r>
  </w:p>
  <w:p w:rsidR="00684FDD" w:rsidRDefault="00684FDD">
    <w:pPr>
      <w:pStyle w:val="Bunntekst"/>
      <w:ind w:right="85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684FDD">
    <w:pPr>
      <w:rPr>
        <w:noProof/>
        <w:sz w:val="4"/>
      </w:rPr>
    </w:pPr>
  </w:p>
  <w:p w:rsidR="00684FDD" w:rsidRDefault="00684FDD">
    <w:pPr>
      <w:rPr>
        <w:noProof/>
        <w:sz w:val="4"/>
      </w:rPr>
    </w:pPr>
  </w:p>
  <w:tbl>
    <w:tblPr>
      <w:tblW w:w="9923" w:type="dxa"/>
      <w:tblInd w:w="71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1332"/>
      <w:gridCol w:w="2410"/>
      <w:gridCol w:w="2305"/>
      <w:gridCol w:w="1891"/>
      <w:gridCol w:w="1560"/>
      <w:gridCol w:w="425"/>
    </w:tblGrid>
    <w:tr w:rsidR="00684FDD">
      <w:trPr>
        <w:cantSplit/>
      </w:trPr>
      <w:tc>
        <w:tcPr>
          <w:tcW w:w="1332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684FDD" w:rsidRDefault="00684FDD">
          <w:pPr>
            <w:pStyle w:val="Bunntekst"/>
            <w:jc w:val="center"/>
            <w:rPr>
              <w:b/>
              <w:sz w:val="16"/>
            </w:rPr>
          </w:pPr>
          <w:bookmarkStart w:id="5" w:name="Bunn_logo" w:colFirst="0" w:colLast="0"/>
        </w:p>
      </w:tc>
      <w:tc>
        <w:tcPr>
          <w:tcW w:w="2410" w:type="dxa"/>
          <w:tcBorders>
            <w:top w:val="single" w:sz="4" w:space="0" w:color="auto"/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b/>
              <w:sz w:val="16"/>
            </w:rPr>
          </w:pPr>
        </w:p>
      </w:tc>
      <w:tc>
        <w:tcPr>
          <w:tcW w:w="2305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1891" w:type="dxa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  <w:tcBorders>
            <w:top w:val="single" w:sz="4" w:space="0" w:color="auto"/>
          </w:tcBorders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b/>
              <w:sz w:val="16"/>
            </w:rPr>
          </w:pPr>
          <w:bookmarkStart w:id="6" w:name="Bk1r1" w:colFirst="1" w:colLast="1"/>
          <w:bookmarkStart w:id="7" w:name="Bk2r1" w:colFirst="2" w:colLast="2"/>
          <w:bookmarkStart w:id="8" w:name="Bk3r1" w:colFirst="3" w:colLast="3"/>
          <w:bookmarkStart w:id="9" w:name="Bk4r1" w:colFirst="4" w:colLast="4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>
          <w:pPr>
            <w:pStyle w:val="Bunntekst"/>
            <w:ind w:left="113"/>
            <w:rPr>
              <w:b/>
              <w:sz w:val="16"/>
            </w:rPr>
          </w:pPr>
          <w:r>
            <w:rPr>
              <w:b/>
              <w:sz w:val="16"/>
            </w:rPr>
            <w:t>Utdanningsetaten</w:t>
          </w:r>
        </w:p>
      </w:tc>
      <w:tc>
        <w:tcPr>
          <w:tcW w:w="2305" w:type="dxa"/>
        </w:tcPr>
        <w:p w:rsidR="00A01F82" w:rsidRDefault="00A01F82" w:rsidP="009013FA">
          <w:pPr>
            <w:pStyle w:val="Bunntekst"/>
            <w:rPr>
              <w:sz w:val="16"/>
            </w:rPr>
          </w:pPr>
          <w:r>
            <w:rPr>
              <w:sz w:val="16"/>
            </w:rPr>
            <w:t>Besøksadresse:</w:t>
          </w:r>
        </w:p>
      </w:tc>
      <w:tc>
        <w:tcPr>
          <w:tcW w:w="1891" w:type="dxa"/>
        </w:tcPr>
        <w:p w:rsidR="00A01F82" w:rsidRDefault="00A01F82" w:rsidP="00D664B8">
          <w:pPr>
            <w:pStyle w:val="Bunntekst"/>
            <w:tabs>
              <w:tab w:val="left" w:pos="669"/>
            </w:tabs>
            <w:rPr>
              <w:sz w:val="16"/>
            </w:rPr>
          </w:pPr>
          <w:r>
            <w:rPr>
              <w:sz w:val="16"/>
            </w:rPr>
            <w:t>Telefon: 994 42 288</w:t>
          </w:r>
        </w:p>
      </w:tc>
      <w:tc>
        <w:tcPr>
          <w:tcW w:w="1985" w:type="dxa"/>
          <w:gridSpan w:val="2"/>
        </w:tcPr>
        <w:p w:rsidR="00A01F82" w:rsidRDefault="00A01F82" w:rsidP="00D664B8">
          <w:pPr>
            <w:pStyle w:val="Bunntekst"/>
            <w:tabs>
              <w:tab w:val="left" w:pos="737"/>
            </w:tabs>
            <w:rPr>
              <w:sz w:val="16"/>
            </w:rPr>
          </w:pPr>
          <w:r>
            <w:rPr>
              <w:sz w:val="16"/>
            </w:rPr>
            <w:t>Org.nr.: 912 18 7071</w:t>
          </w: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sz w:val="16"/>
            </w:rPr>
          </w:pPr>
          <w:bookmarkStart w:id="10" w:name="Bk1r2" w:colFirst="1" w:colLast="1"/>
          <w:bookmarkStart w:id="11" w:name="Bk2r2" w:colFirst="2" w:colLast="2"/>
          <w:bookmarkStart w:id="12" w:name="Bk3r2" w:colFirst="3" w:colLast="3"/>
          <w:bookmarkStart w:id="13" w:name="Bk4r2" w:colFirst="4" w:colLast="4"/>
          <w:bookmarkEnd w:id="6"/>
          <w:bookmarkEnd w:id="7"/>
          <w:bookmarkEnd w:id="8"/>
          <w:bookmarkEnd w:id="9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 w:rsidP="00A01F82">
          <w:pPr>
            <w:pStyle w:val="Bunntekst"/>
            <w:ind w:left="113"/>
            <w:rPr>
              <w:sz w:val="16"/>
            </w:rPr>
          </w:pPr>
          <w:r>
            <w:rPr>
              <w:sz w:val="16"/>
            </w:rPr>
            <w:t>Sofienberg skole</w:t>
          </w:r>
        </w:p>
      </w:tc>
      <w:tc>
        <w:tcPr>
          <w:tcW w:w="2305" w:type="dxa"/>
        </w:tcPr>
        <w:p w:rsidR="00A01F82" w:rsidRDefault="00A01F82" w:rsidP="00D664B8">
          <w:pPr>
            <w:pStyle w:val="Bunntekst"/>
            <w:rPr>
              <w:sz w:val="16"/>
            </w:rPr>
          </w:pPr>
          <w:r>
            <w:rPr>
              <w:sz w:val="16"/>
            </w:rPr>
            <w:t>Trondheimsveien</w:t>
          </w:r>
        </w:p>
      </w:tc>
      <w:tc>
        <w:tcPr>
          <w:tcW w:w="1891" w:type="dxa"/>
        </w:tcPr>
        <w:p w:rsidR="00A01F82" w:rsidRDefault="00A01F82">
          <w:pPr>
            <w:pStyle w:val="Bunntekst"/>
            <w:tabs>
              <w:tab w:val="left" w:pos="669"/>
            </w:tabs>
            <w:rPr>
              <w:sz w:val="16"/>
            </w:rPr>
          </w:pPr>
        </w:p>
      </w:tc>
      <w:tc>
        <w:tcPr>
          <w:tcW w:w="1985" w:type="dxa"/>
          <w:gridSpan w:val="2"/>
        </w:tcPr>
        <w:p w:rsidR="00A01F82" w:rsidRDefault="00A01F8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A01F82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A01F82" w:rsidRDefault="00A01F82">
          <w:pPr>
            <w:pStyle w:val="Bunntekst"/>
            <w:rPr>
              <w:sz w:val="16"/>
            </w:rPr>
          </w:pPr>
          <w:bookmarkStart w:id="14" w:name="Bk1r3" w:colFirst="1" w:colLast="1"/>
          <w:bookmarkStart w:id="15" w:name="Bk2r3" w:colFirst="2" w:colLast="2"/>
          <w:bookmarkStart w:id="16" w:name="Bk3r3" w:colFirst="3" w:colLast="3"/>
          <w:bookmarkStart w:id="17" w:name="Bk4r3" w:colFirst="4" w:colLast="4"/>
          <w:bookmarkEnd w:id="10"/>
          <w:bookmarkEnd w:id="11"/>
          <w:bookmarkEnd w:id="12"/>
          <w:bookmarkEnd w:id="13"/>
        </w:p>
      </w:tc>
      <w:tc>
        <w:tcPr>
          <w:tcW w:w="2410" w:type="dxa"/>
          <w:tcBorders>
            <w:left w:val="single" w:sz="4" w:space="0" w:color="auto"/>
          </w:tcBorders>
        </w:tcPr>
        <w:p w:rsidR="00A01F82" w:rsidRDefault="00A01F82" w:rsidP="00AB4031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A01F82" w:rsidRDefault="00A01F82" w:rsidP="00D664B8">
          <w:pPr>
            <w:pStyle w:val="Bunntekst"/>
            <w:rPr>
              <w:sz w:val="16"/>
            </w:rPr>
          </w:pPr>
          <w:r>
            <w:rPr>
              <w:sz w:val="16"/>
            </w:rPr>
            <w:t>0560 OSLO</w:t>
          </w:r>
        </w:p>
      </w:tc>
      <w:tc>
        <w:tcPr>
          <w:tcW w:w="1891" w:type="dxa"/>
        </w:tcPr>
        <w:p w:rsidR="00A01F82" w:rsidRDefault="00A01F82">
          <w:pPr>
            <w:pStyle w:val="Bunntekst"/>
            <w:rPr>
              <w:sz w:val="16"/>
            </w:rPr>
          </w:pPr>
        </w:p>
      </w:tc>
      <w:tc>
        <w:tcPr>
          <w:tcW w:w="1985" w:type="dxa"/>
          <w:gridSpan w:val="2"/>
        </w:tcPr>
        <w:p w:rsidR="00A01F82" w:rsidRDefault="00A01F82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18" w:name="Bk1r4" w:colFirst="1" w:colLast="1"/>
          <w:bookmarkStart w:id="19" w:name="Bk2r4" w:colFirst="2" w:colLast="2"/>
          <w:bookmarkStart w:id="20" w:name="Bk3r4" w:colFirst="3" w:colLast="3"/>
          <w:bookmarkStart w:id="21" w:name="Bk4r4" w:colFirst="4" w:colLast="4"/>
          <w:bookmarkEnd w:id="14"/>
          <w:bookmarkEnd w:id="15"/>
          <w:bookmarkEnd w:id="16"/>
          <w:bookmarkEnd w:id="17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>
          <w:pPr>
            <w:pStyle w:val="Bunntekst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A01F82">
          <w:pPr>
            <w:pStyle w:val="Bunntekst"/>
            <w:rPr>
              <w:sz w:val="16"/>
            </w:rPr>
          </w:pPr>
          <w:r>
            <w:rPr>
              <w:sz w:val="16"/>
            </w:rPr>
            <w:t>sofienberg@ude.oslo.kommune.no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</w:tr>
    <w:tr w:rsidR="00684FDD">
      <w:trPr>
        <w:cantSplit/>
      </w:trPr>
      <w:tc>
        <w:tcPr>
          <w:tcW w:w="1332" w:type="dxa"/>
          <w:vMerge/>
          <w:tcBorders>
            <w:right w:val="single" w:sz="4" w:space="0" w:color="auto"/>
          </w:tcBorders>
        </w:tcPr>
        <w:p w:rsidR="00684FDD" w:rsidRDefault="00684FDD">
          <w:pPr>
            <w:pStyle w:val="Bunntekst"/>
            <w:rPr>
              <w:sz w:val="16"/>
            </w:rPr>
          </w:pPr>
          <w:bookmarkStart w:id="22" w:name="Bk1r5" w:colFirst="1" w:colLast="1"/>
          <w:bookmarkStart w:id="23" w:name="Bk2r5" w:colFirst="2" w:colLast="2"/>
          <w:bookmarkStart w:id="24" w:name="Bk3r5" w:colFirst="3" w:colLast="3"/>
          <w:bookmarkStart w:id="25" w:name="Bk4r5" w:colFirst="4" w:colLast="4"/>
          <w:bookmarkEnd w:id="18"/>
          <w:bookmarkEnd w:id="19"/>
          <w:bookmarkEnd w:id="20"/>
          <w:bookmarkEnd w:id="21"/>
        </w:p>
      </w:tc>
      <w:tc>
        <w:tcPr>
          <w:tcW w:w="2410" w:type="dxa"/>
          <w:tcBorders>
            <w:left w:val="single" w:sz="4" w:space="0" w:color="auto"/>
          </w:tcBorders>
        </w:tcPr>
        <w:p w:rsidR="00684FDD" w:rsidRDefault="00684FDD">
          <w:pPr>
            <w:pStyle w:val="Bunntekst"/>
            <w:ind w:left="113"/>
            <w:rPr>
              <w:sz w:val="16"/>
            </w:rPr>
          </w:pPr>
        </w:p>
      </w:tc>
      <w:tc>
        <w:tcPr>
          <w:tcW w:w="2305" w:type="dxa"/>
        </w:tcPr>
        <w:p w:rsidR="00684FDD" w:rsidRDefault="00684FDD" w:rsidP="0086286B">
          <w:pPr>
            <w:pStyle w:val="Bunntekst"/>
            <w:ind w:right="-43"/>
            <w:rPr>
              <w:sz w:val="16"/>
            </w:rPr>
          </w:pPr>
        </w:p>
      </w:tc>
      <w:tc>
        <w:tcPr>
          <w:tcW w:w="3451" w:type="dxa"/>
          <w:gridSpan w:val="2"/>
        </w:tcPr>
        <w:p w:rsidR="00684FDD" w:rsidRDefault="00A01F82">
          <w:pPr>
            <w:pStyle w:val="Bunntekst"/>
            <w:rPr>
              <w:sz w:val="16"/>
            </w:rPr>
          </w:pPr>
          <w:r>
            <w:rPr>
              <w:sz w:val="16"/>
            </w:rPr>
            <w:t>www.sofienberg.gs.oslo.no</w:t>
          </w:r>
        </w:p>
      </w:tc>
      <w:tc>
        <w:tcPr>
          <w:tcW w:w="425" w:type="dxa"/>
        </w:tcPr>
        <w:p w:rsidR="00684FDD" w:rsidRDefault="00684FDD">
          <w:pPr>
            <w:pStyle w:val="Bunntekst"/>
            <w:tabs>
              <w:tab w:val="left" w:pos="737"/>
            </w:tabs>
            <w:rPr>
              <w:sz w:val="16"/>
            </w:rPr>
          </w:pPr>
        </w:p>
      </w:tc>
      <w:bookmarkEnd w:id="5"/>
      <w:bookmarkEnd w:id="22"/>
      <w:bookmarkEnd w:id="23"/>
      <w:bookmarkEnd w:id="24"/>
      <w:bookmarkEnd w:id="25"/>
    </w:tr>
  </w:tbl>
  <w:p w:rsidR="00684FDD" w:rsidRDefault="00684FDD">
    <w:pPr>
      <w:pStyle w:val="Bunntekst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AC0" w:rsidRDefault="00870AC0">
      <w:r>
        <w:separator/>
      </w:r>
    </w:p>
  </w:footnote>
  <w:footnote w:type="continuationSeparator" w:id="0">
    <w:p w:rsidR="00870AC0" w:rsidRDefault="00870A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4FDD" w:rsidRDefault="00B94D3D" w:rsidP="00AB4031">
    <w:pPr>
      <w:pStyle w:val="Topptekst"/>
      <w:rPr>
        <w:sz w:val="12"/>
      </w:rPr>
    </w:pPr>
    <w:r>
      <w:rPr>
        <w:noProof/>
        <w:sz w:val="32"/>
        <w:lang w:eastAsia="nb-NO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-248986</wp:posOffset>
          </wp:positionH>
          <wp:positionV relativeFrom="paragraph">
            <wp:posOffset>94746</wp:posOffset>
          </wp:positionV>
          <wp:extent cx="1087755" cy="1135118"/>
          <wp:effectExtent l="0" t="0" r="0" b="8255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slokommune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8847" b="2807"/>
                  <a:stretch/>
                </pic:blipFill>
                <pic:spPr bwMode="auto">
                  <a:xfrm>
                    <a:off x="0" y="0"/>
                    <a:ext cx="1087755" cy="113511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0" w:type="auto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378"/>
      <w:gridCol w:w="85"/>
      <w:gridCol w:w="8107"/>
    </w:tblGrid>
    <w:tr w:rsidR="00684FDD">
      <w:trPr>
        <w:cantSplit/>
        <w:trHeight w:hRule="exact" w:val="200"/>
      </w:trPr>
      <w:tc>
        <w:tcPr>
          <w:tcW w:w="1378" w:type="dxa"/>
          <w:vMerge w:val="restart"/>
          <w:tcBorders>
            <w:right w:val="single" w:sz="4" w:space="0" w:color="auto"/>
          </w:tcBorders>
          <w:vAlign w:val="center"/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1" w:name="Topp_logo" w:colFirst="0" w:colLast="0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sz w:val="32"/>
            </w:rPr>
          </w:pPr>
        </w:p>
      </w:tc>
    </w:tr>
    <w:tr w:rsidR="00684FDD">
      <w:trPr>
        <w:cantSplit/>
        <w:trHeight w:hRule="exact" w:val="3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2" w:name="T1" w:colFirst="2" w:colLast="2"/>
          <w:bookmarkEnd w:id="1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40"/>
            <w:rPr>
              <w:sz w:val="32"/>
            </w:rPr>
          </w:pPr>
          <w:r>
            <w:rPr>
              <w:sz w:val="32"/>
            </w:rPr>
            <w:t>Oslo kommune</w:t>
          </w:r>
        </w:p>
      </w:tc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b/>
              <w:sz w:val="32"/>
            </w:rPr>
          </w:pPr>
          <w:bookmarkStart w:id="3" w:name="T2" w:colFirst="2" w:colLast="2"/>
          <w:bookmarkEnd w:id="2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rPr>
              <w:b/>
              <w:sz w:val="32"/>
            </w:rPr>
          </w:pPr>
          <w:r>
            <w:rPr>
              <w:b/>
              <w:sz w:val="32"/>
            </w:rPr>
            <w:t>Utdanningsetaten</w:t>
          </w:r>
        </w:p>
      </w:tc>
    </w:tr>
    <w:tr w:rsidR="00684FDD">
      <w:trPr>
        <w:cantSplit/>
        <w:trHeight w:hRule="exact" w:val="480"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32"/>
            </w:rPr>
          </w:pPr>
          <w:bookmarkStart w:id="4" w:name="T3" w:colFirst="2" w:colLast="2"/>
          <w:bookmarkEnd w:id="3"/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120"/>
            <w:rPr>
              <w:sz w:val="32"/>
            </w:rPr>
          </w:pPr>
        </w:p>
      </w:tc>
      <w:tc>
        <w:tcPr>
          <w:tcW w:w="8107" w:type="dxa"/>
        </w:tcPr>
        <w:p w:rsidR="00684FDD" w:rsidRDefault="00A01F82" w:rsidP="009013FA">
          <w:pPr>
            <w:pStyle w:val="Topptekst"/>
            <w:spacing w:before="120"/>
            <w:rPr>
              <w:sz w:val="32"/>
            </w:rPr>
          </w:pPr>
          <w:r>
            <w:rPr>
              <w:sz w:val="32"/>
            </w:rPr>
            <w:t>Sofienberg skole</w:t>
          </w:r>
        </w:p>
      </w:tc>
      <w:bookmarkEnd w:id="4"/>
    </w:tr>
    <w:tr w:rsidR="00684FDD">
      <w:trPr>
        <w:cantSplit/>
      </w:trPr>
      <w:tc>
        <w:tcPr>
          <w:tcW w:w="1378" w:type="dxa"/>
          <w:vMerge/>
          <w:tcBorders>
            <w:right w:val="single" w:sz="4" w:space="0" w:color="auto"/>
          </w:tcBorders>
        </w:tcPr>
        <w:p w:rsidR="00684FDD" w:rsidRDefault="00684FDD" w:rsidP="009013FA">
          <w:pPr>
            <w:pStyle w:val="Topptekst"/>
            <w:spacing w:before="20"/>
            <w:ind w:left="-40"/>
            <w:rPr>
              <w:sz w:val="16"/>
            </w:rPr>
          </w:pPr>
        </w:p>
      </w:tc>
      <w:tc>
        <w:tcPr>
          <w:tcW w:w="85" w:type="dxa"/>
          <w:tcBorders>
            <w:left w:val="single" w:sz="4" w:space="0" w:color="auto"/>
          </w:tcBorders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  <w:tc>
        <w:tcPr>
          <w:tcW w:w="8107" w:type="dxa"/>
        </w:tcPr>
        <w:p w:rsidR="00684FDD" w:rsidRDefault="00684FDD" w:rsidP="009013FA">
          <w:pPr>
            <w:pStyle w:val="Topptekst"/>
            <w:spacing w:before="80"/>
            <w:rPr>
              <w:sz w:val="16"/>
            </w:rPr>
          </w:pPr>
        </w:p>
      </w:tc>
    </w:tr>
  </w:tbl>
  <w:p w:rsidR="00684FDD" w:rsidRPr="00AB4031" w:rsidRDefault="00684FDD" w:rsidP="00AB4031">
    <w:pPr>
      <w:pStyle w:val="Topptekst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</w:lvl>
    <w:lvl w:ilvl="1">
      <w:start w:val="1"/>
      <w:numFmt w:val="decimal"/>
      <w:pStyle w:val="Overskrift2"/>
      <w:lvlText w:val="%1.%2"/>
      <w:legacy w:legacy="1" w:legacySpace="144" w:legacyIndent="0"/>
      <w:lvlJc w:val="left"/>
    </w:lvl>
    <w:lvl w:ilvl="2">
      <w:start w:val="1"/>
      <w:numFmt w:val="decimal"/>
      <w:pStyle w:val="Overskrift3"/>
      <w:lvlText w:val="%1.%2.%3"/>
      <w:legacy w:legacy="1" w:legacySpace="144" w:legacyIndent="0"/>
      <w:lvlJc w:val="left"/>
    </w:lvl>
    <w:lvl w:ilvl="3">
      <w:start w:val="1"/>
      <w:numFmt w:val="decimal"/>
      <w:pStyle w:val="Overskrift4"/>
      <w:lvlText w:val="%1.%2.%3.%4"/>
      <w:legacy w:legacy="1" w:legacySpace="144" w:legacyIndent="0"/>
      <w:lvlJc w:val="left"/>
    </w:lvl>
    <w:lvl w:ilvl="4">
      <w:start w:val="1"/>
      <w:numFmt w:val="decimal"/>
      <w:pStyle w:val="Overskrift5"/>
      <w:lvlText w:val="%1.%2.%3.%4.%5"/>
      <w:legacy w:legacy="1" w:legacySpace="144" w:legacyIndent="0"/>
      <w:lvlJc w:val="left"/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208D7522"/>
    <w:multiLevelType w:val="hybridMultilevel"/>
    <w:tmpl w:val="B3789CB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243767"/>
    <w:multiLevelType w:val="hybridMultilevel"/>
    <w:tmpl w:val="0652BDE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F42DE2"/>
    <w:multiLevelType w:val="hybridMultilevel"/>
    <w:tmpl w:val="B39638BA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E247D9"/>
    <w:multiLevelType w:val="hybridMultilevel"/>
    <w:tmpl w:val="DB12E4F8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730987"/>
    <w:multiLevelType w:val="hybridMultilevel"/>
    <w:tmpl w:val="CA6E6182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75052E"/>
    <w:multiLevelType w:val="hybridMultilevel"/>
    <w:tmpl w:val="FCBA2620"/>
    <w:lvl w:ilvl="0" w:tplc="25CEC9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99438C"/>
    <w:multiLevelType w:val="hybridMultilevel"/>
    <w:tmpl w:val="8C8A21A8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nb-NO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09">
      <v:stroke startarrowwidth="narrow" startarrowlength="short" endarrowwidth="narrow" endarrowlength="shor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F82"/>
    <w:rsid w:val="00002887"/>
    <w:rsid w:val="00004DCC"/>
    <w:rsid w:val="00046B39"/>
    <w:rsid w:val="000653B0"/>
    <w:rsid w:val="00072984"/>
    <w:rsid w:val="00085022"/>
    <w:rsid w:val="000F2F71"/>
    <w:rsid w:val="00135214"/>
    <w:rsid w:val="001C30A3"/>
    <w:rsid w:val="001D6F43"/>
    <w:rsid w:val="001E47D6"/>
    <w:rsid w:val="001F3565"/>
    <w:rsid w:val="00214AD5"/>
    <w:rsid w:val="0022300C"/>
    <w:rsid w:val="00276D90"/>
    <w:rsid w:val="002859FD"/>
    <w:rsid w:val="002A284A"/>
    <w:rsid w:val="002C119D"/>
    <w:rsid w:val="002C7FCF"/>
    <w:rsid w:val="002D7941"/>
    <w:rsid w:val="002E0836"/>
    <w:rsid w:val="003067B7"/>
    <w:rsid w:val="00306FBA"/>
    <w:rsid w:val="00307662"/>
    <w:rsid w:val="00323840"/>
    <w:rsid w:val="0033276F"/>
    <w:rsid w:val="00341186"/>
    <w:rsid w:val="00375E3C"/>
    <w:rsid w:val="003A75EA"/>
    <w:rsid w:val="003D3F17"/>
    <w:rsid w:val="003D65CD"/>
    <w:rsid w:val="00405710"/>
    <w:rsid w:val="00416B53"/>
    <w:rsid w:val="00433576"/>
    <w:rsid w:val="0043626A"/>
    <w:rsid w:val="00442445"/>
    <w:rsid w:val="004466C4"/>
    <w:rsid w:val="00467491"/>
    <w:rsid w:val="00467A53"/>
    <w:rsid w:val="00472534"/>
    <w:rsid w:val="004C1CD4"/>
    <w:rsid w:val="004D5594"/>
    <w:rsid w:val="004E34E1"/>
    <w:rsid w:val="004E472A"/>
    <w:rsid w:val="004E4FF4"/>
    <w:rsid w:val="005060FD"/>
    <w:rsid w:val="005324CB"/>
    <w:rsid w:val="00536F58"/>
    <w:rsid w:val="00574E44"/>
    <w:rsid w:val="00580375"/>
    <w:rsid w:val="0059246A"/>
    <w:rsid w:val="0059316F"/>
    <w:rsid w:val="005B0A50"/>
    <w:rsid w:val="005B7657"/>
    <w:rsid w:val="005C4DE6"/>
    <w:rsid w:val="005C7903"/>
    <w:rsid w:val="005D3C11"/>
    <w:rsid w:val="005E7B1D"/>
    <w:rsid w:val="005F4C70"/>
    <w:rsid w:val="00604312"/>
    <w:rsid w:val="00607199"/>
    <w:rsid w:val="006217DD"/>
    <w:rsid w:val="00626B01"/>
    <w:rsid w:val="0066730E"/>
    <w:rsid w:val="00671F2C"/>
    <w:rsid w:val="00684FDD"/>
    <w:rsid w:val="0068743F"/>
    <w:rsid w:val="0069038F"/>
    <w:rsid w:val="00700FEA"/>
    <w:rsid w:val="0070390B"/>
    <w:rsid w:val="007128CE"/>
    <w:rsid w:val="0077069C"/>
    <w:rsid w:val="0077206F"/>
    <w:rsid w:val="00775AC5"/>
    <w:rsid w:val="007922DE"/>
    <w:rsid w:val="007957FA"/>
    <w:rsid w:val="007A0B90"/>
    <w:rsid w:val="007A30DD"/>
    <w:rsid w:val="007B2D64"/>
    <w:rsid w:val="007E1077"/>
    <w:rsid w:val="00812838"/>
    <w:rsid w:val="0083697C"/>
    <w:rsid w:val="0084134E"/>
    <w:rsid w:val="008433FE"/>
    <w:rsid w:val="00845903"/>
    <w:rsid w:val="008548FD"/>
    <w:rsid w:val="008627B3"/>
    <w:rsid w:val="0086286B"/>
    <w:rsid w:val="00863851"/>
    <w:rsid w:val="008708CC"/>
    <w:rsid w:val="00870AC0"/>
    <w:rsid w:val="008764FB"/>
    <w:rsid w:val="008975F5"/>
    <w:rsid w:val="008A4BE3"/>
    <w:rsid w:val="008D644D"/>
    <w:rsid w:val="008F4149"/>
    <w:rsid w:val="00900A21"/>
    <w:rsid w:val="009013FA"/>
    <w:rsid w:val="00901BDE"/>
    <w:rsid w:val="0091548A"/>
    <w:rsid w:val="00920564"/>
    <w:rsid w:val="009358FA"/>
    <w:rsid w:val="00943E45"/>
    <w:rsid w:val="00946B60"/>
    <w:rsid w:val="00952752"/>
    <w:rsid w:val="00962EA8"/>
    <w:rsid w:val="009D580B"/>
    <w:rsid w:val="009D72E2"/>
    <w:rsid w:val="009E54E8"/>
    <w:rsid w:val="00A01F82"/>
    <w:rsid w:val="00A113B8"/>
    <w:rsid w:val="00A15606"/>
    <w:rsid w:val="00A554DE"/>
    <w:rsid w:val="00A57B45"/>
    <w:rsid w:val="00A6339A"/>
    <w:rsid w:val="00A80D4B"/>
    <w:rsid w:val="00A83F73"/>
    <w:rsid w:val="00AB12F4"/>
    <w:rsid w:val="00AB2E1A"/>
    <w:rsid w:val="00AB4031"/>
    <w:rsid w:val="00AC3C6C"/>
    <w:rsid w:val="00AC414E"/>
    <w:rsid w:val="00AC6AC0"/>
    <w:rsid w:val="00AD6B67"/>
    <w:rsid w:val="00AE78BB"/>
    <w:rsid w:val="00AF7194"/>
    <w:rsid w:val="00B03CF7"/>
    <w:rsid w:val="00B4255A"/>
    <w:rsid w:val="00B43AA3"/>
    <w:rsid w:val="00B46A2B"/>
    <w:rsid w:val="00B557E6"/>
    <w:rsid w:val="00B94D3D"/>
    <w:rsid w:val="00BB4A6F"/>
    <w:rsid w:val="00BB54D1"/>
    <w:rsid w:val="00BD34F9"/>
    <w:rsid w:val="00BF3DD4"/>
    <w:rsid w:val="00C14D51"/>
    <w:rsid w:val="00C35955"/>
    <w:rsid w:val="00C413BB"/>
    <w:rsid w:val="00C4259E"/>
    <w:rsid w:val="00C5164E"/>
    <w:rsid w:val="00C5317D"/>
    <w:rsid w:val="00C61678"/>
    <w:rsid w:val="00C61FE2"/>
    <w:rsid w:val="00C71BF4"/>
    <w:rsid w:val="00C73BA1"/>
    <w:rsid w:val="00C901CC"/>
    <w:rsid w:val="00CA06E8"/>
    <w:rsid w:val="00CA0788"/>
    <w:rsid w:val="00CA1A54"/>
    <w:rsid w:val="00CB1658"/>
    <w:rsid w:val="00CC0F4F"/>
    <w:rsid w:val="00CD3E6B"/>
    <w:rsid w:val="00CF2DBC"/>
    <w:rsid w:val="00CF78C8"/>
    <w:rsid w:val="00D12113"/>
    <w:rsid w:val="00D13F6E"/>
    <w:rsid w:val="00D22E6D"/>
    <w:rsid w:val="00D30E0B"/>
    <w:rsid w:val="00D56DD2"/>
    <w:rsid w:val="00D64679"/>
    <w:rsid w:val="00D713EC"/>
    <w:rsid w:val="00DA1909"/>
    <w:rsid w:val="00DB10C0"/>
    <w:rsid w:val="00DD0F1F"/>
    <w:rsid w:val="00DE6E5E"/>
    <w:rsid w:val="00DF290D"/>
    <w:rsid w:val="00E06DE1"/>
    <w:rsid w:val="00E13881"/>
    <w:rsid w:val="00E31206"/>
    <w:rsid w:val="00E40AF3"/>
    <w:rsid w:val="00E73E47"/>
    <w:rsid w:val="00E81419"/>
    <w:rsid w:val="00E830E3"/>
    <w:rsid w:val="00EB14EB"/>
    <w:rsid w:val="00EC3B7A"/>
    <w:rsid w:val="00ED077F"/>
    <w:rsid w:val="00EF2886"/>
    <w:rsid w:val="00EF33FB"/>
    <w:rsid w:val="00EF7121"/>
    <w:rsid w:val="00F02D18"/>
    <w:rsid w:val="00F24524"/>
    <w:rsid w:val="00F37AF2"/>
    <w:rsid w:val="00F40830"/>
    <w:rsid w:val="00F45241"/>
    <w:rsid w:val="00F53FBA"/>
    <w:rsid w:val="00F86E48"/>
    <w:rsid w:val="00F87E51"/>
    <w:rsid w:val="00F92E46"/>
    <w:rsid w:val="00FA7B4D"/>
    <w:rsid w:val="00FB483C"/>
    <w:rsid w:val="00FB77DD"/>
    <w:rsid w:val="00FE4D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3009">
      <v:stroke startarrowwidth="narrow" startarrowlength="short" endarrowwidth="narrow" endarrowlength="short"/>
    </o:shapedefaults>
    <o:shapelayout v:ext="edit">
      <o:idmap v:ext="edit" data="1"/>
    </o:shapelayout>
  </w:shapeDefaults>
  <w:decimalSymbol w:val=","/>
  <w:listSeparator w:val=";"/>
  <w15:docId w15:val="{0CF974FD-E8B1-401B-96C7-22FF36537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54DE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verskrift1">
    <w:name w:val="heading 1"/>
    <w:basedOn w:val="Normal"/>
    <w:next w:val="Normal"/>
    <w:qFormat/>
    <w:rsid w:val="00E830E3"/>
    <w:pPr>
      <w:keepNext/>
      <w:numPr>
        <w:numId w:val="1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2">
    <w:name w:val="heading 2"/>
    <w:basedOn w:val="Normal"/>
    <w:next w:val="Normal"/>
    <w:qFormat/>
    <w:rsid w:val="00002887"/>
    <w:pPr>
      <w:keepNext/>
      <w:numPr>
        <w:ilvl w:val="1"/>
        <w:numId w:val="1"/>
      </w:num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Overskrift3">
    <w:name w:val="heading 3"/>
    <w:basedOn w:val="Normal"/>
    <w:next w:val="Normal"/>
    <w:qFormat/>
    <w:rsid w:val="00002887"/>
    <w:pPr>
      <w:keepNext/>
      <w:numPr>
        <w:ilvl w:val="2"/>
        <w:numId w:val="1"/>
      </w:num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Overskrift4">
    <w:name w:val="heading 4"/>
    <w:basedOn w:val="Normal"/>
    <w:next w:val="Normal"/>
    <w:qFormat/>
    <w:rsid w:val="00002887"/>
    <w:pPr>
      <w:keepNext/>
      <w:numPr>
        <w:ilvl w:val="3"/>
        <w:numId w:val="1"/>
      </w:numPr>
      <w:spacing w:before="240" w:after="240" w:line="240" w:lineRule="auto"/>
      <w:outlineLvl w:val="3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5">
    <w:name w:val="heading 5"/>
    <w:basedOn w:val="Normal"/>
    <w:next w:val="Normal"/>
    <w:qFormat/>
    <w:rsid w:val="00002887"/>
    <w:pPr>
      <w:numPr>
        <w:ilvl w:val="4"/>
        <w:numId w:val="1"/>
      </w:numPr>
      <w:spacing w:before="240" w:after="60" w:line="240" w:lineRule="auto"/>
      <w:outlineLvl w:val="4"/>
    </w:pPr>
    <w:rPr>
      <w:rFonts w:ascii="Arial" w:eastAsia="Times New Roman" w:hAnsi="Arial" w:cs="Times New Roman"/>
      <w:sz w:val="24"/>
      <w:szCs w:val="20"/>
    </w:rPr>
  </w:style>
  <w:style w:type="paragraph" w:styleId="Overskrift6">
    <w:name w:val="heading 6"/>
    <w:basedOn w:val="Normal"/>
    <w:next w:val="Normal"/>
    <w:qFormat/>
    <w:rsid w:val="00002887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 w:val="24"/>
      <w:szCs w:val="20"/>
    </w:rPr>
  </w:style>
  <w:style w:type="paragraph" w:styleId="Overskrift7">
    <w:name w:val="heading 7"/>
    <w:basedOn w:val="Normal"/>
    <w:next w:val="Normal"/>
    <w:qFormat/>
    <w:rsid w:val="00002887"/>
    <w:pPr>
      <w:numPr>
        <w:ilvl w:val="6"/>
        <w:numId w:val="1"/>
      </w:numPr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</w:rPr>
  </w:style>
  <w:style w:type="paragraph" w:styleId="Overskrift8">
    <w:name w:val="heading 8"/>
    <w:basedOn w:val="Normal"/>
    <w:next w:val="Normal"/>
    <w:qFormat/>
    <w:rsid w:val="00002887"/>
    <w:pPr>
      <w:numPr>
        <w:ilvl w:val="7"/>
        <w:numId w:val="1"/>
      </w:numPr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</w:rPr>
  </w:style>
  <w:style w:type="paragraph" w:styleId="Overskrift9">
    <w:name w:val="heading 9"/>
    <w:basedOn w:val="Normal"/>
    <w:next w:val="Normal"/>
    <w:qFormat/>
    <w:rsid w:val="00002887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Innrykk">
    <w:name w:val="Innrykk"/>
    <w:basedOn w:val="Normal"/>
    <w:rsid w:val="00002887"/>
    <w:pPr>
      <w:spacing w:after="0" w:line="240" w:lineRule="auto"/>
      <w:ind w:left="1276"/>
    </w:pPr>
    <w:rPr>
      <w:rFonts w:ascii="Times New Roman" w:eastAsia="Times New Roman" w:hAnsi="Times New Roman" w:cs="Times New Roman"/>
      <w:sz w:val="24"/>
      <w:szCs w:val="20"/>
    </w:rPr>
  </w:style>
  <w:style w:type="paragraph" w:styleId="Bunntekst">
    <w:name w:val="footer"/>
    <w:basedOn w:val="Normal"/>
    <w:link w:val="BunntekstTegn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Topptekst">
    <w:name w:val="header"/>
    <w:basedOn w:val="Normal"/>
    <w:rsid w:val="0000288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styleId="Sidetall">
    <w:name w:val="page number"/>
    <w:basedOn w:val="Standardskriftforavsnitt"/>
    <w:rsid w:val="00002887"/>
  </w:style>
  <w:style w:type="paragraph" w:styleId="Bobletekst">
    <w:name w:val="Balloon Text"/>
    <w:basedOn w:val="Normal"/>
    <w:link w:val="BobletekstTegn"/>
    <w:rsid w:val="00626B0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Undertittel">
    <w:name w:val="Subtitle"/>
    <w:basedOn w:val="Normal"/>
    <w:next w:val="Normal"/>
    <w:qFormat/>
    <w:rsid w:val="00002887"/>
    <w:pPr>
      <w:spacing w:before="240" w:after="240" w:line="240" w:lineRule="auto"/>
    </w:pPr>
    <w:rPr>
      <w:rFonts w:ascii="Times New Roman" w:eastAsia="Times New Roman" w:hAnsi="Times New Roman" w:cs="Times New Roman"/>
      <w:i/>
      <w:sz w:val="24"/>
      <w:szCs w:val="20"/>
    </w:rPr>
  </w:style>
  <w:style w:type="character" w:customStyle="1" w:styleId="BobletekstTegn">
    <w:name w:val="Bobletekst Tegn"/>
    <w:basedOn w:val="Standardskriftforavsnitt"/>
    <w:link w:val="Bobletekst"/>
    <w:rsid w:val="00626B01"/>
    <w:rPr>
      <w:rFonts w:ascii="Tahoma" w:hAnsi="Tahoma" w:cs="Tahoma"/>
      <w:sz w:val="16"/>
      <w:szCs w:val="16"/>
      <w:lang w:eastAsia="en-US"/>
    </w:rPr>
  </w:style>
  <w:style w:type="character" w:styleId="Plassholdertekst">
    <w:name w:val="Placeholder Text"/>
    <w:basedOn w:val="Standardskriftforavsnitt"/>
    <w:uiPriority w:val="99"/>
    <w:semiHidden/>
    <w:rsid w:val="00626B01"/>
    <w:rPr>
      <w:color w:val="808080"/>
    </w:rPr>
  </w:style>
  <w:style w:type="table" w:styleId="Tabellrutenett">
    <w:name w:val="Table Grid"/>
    <w:basedOn w:val="Vanligtabell"/>
    <w:uiPriority w:val="59"/>
    <w:rsid w:val="0086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basedOn w:val="Standardskriftforavsnitt"/>
    <w:rsid w:val="00E830E3"/>
    <w:rPr>
      <w:b/>
      <w:bCs/>
    </w:rPr>
  </w:style>
  <w:style w:type="character" w:customStyle="1" w:styleId="BunntekstTegn">
    <w:name w:val="Bunntekst Tegn"/>
    <w:basedOn w:val="Standardskriftforavsnitt"/>
    <w:link w:val="Bunntekst"/>
    <w:rsid w:val="00A01F82"/>
    <w:rPr>
      <w:sz w:val="24"/>
      <w:lang w:eastAsia="en-US"/>
    </w:rPr>
  </w:style>
  <w:style w:type="paragraph" w:styleId="Brdtekstinnrykk">
    <w:name w:val="Body Text Indent"/>
    <w:basedOn w:val="Normal"/>
    <w:link w:val="BrdtekstinnrykkTegn"/>
    <w:rsid w:val="00A57B45"/>
    <w:pPr>
      <w:spacing w:after="0" w:line="240" w:lineRule="auto"/>
      <w:ind w:left="454"/>
    </w:pPr>
    <w:rPr>
      <w:rFonts w:ascii="Times New Roman" w:eastAsia="Times New Roman" w:hAnsi="Times New Roman" w:cs="Times New Roman"/>
      <w:szCs w:val="20"/>
      <w:lang w:eastAsia="nb-NO"/>
    </w:rPr>
  </w:style>
  <w:style w:type="character" w:customStyle="1" w:styleId="BrdtekstinnrykkTegn">
    <w:name w:val="Brødtekstinnrykk Tegn"/>
    <w:basedOn w:val="Standardskriftforavsnitt"/>
    <w:link w:val="Brdtekstinnrykk"/>
    <w:rsid w:val="00A57B45"/>
    <w:rPr>
      <w:sz w:val="22"/>
    </w:rPr>
  </w:style>
  <w:style w:type="paragraph" w:customStyle="1" w:styleId="data1">
    <w:name w:val="data1"/>
    <w:rsid w:val="00A57B45"/>
    <w:rPr>
      <w:noProof/>
      <w:sz w:val="22"/>
    </w:rPr>
  </w:style>
  <w:style w:type="character" w:styleId="Hyperkobling">
    <w:name w:val="Hyperlink"/>
    <w:basedOn w:val="Standardskriftforavsnitt"/>
    <w:uiPriority w:val="99"/>
    <w:unhideWhenUsed/>
    <w:rsid w:val="00A554DE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13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bs:GrowBusinessDocument xmlns:gbs="http://www.software-innovation.no/growBusinessDocument" gbs:officeVersion="2007" gbs:sourceId="" gbs:entity="Document" gbs:templateDesignerVersion="3.1 F">
  <gbs:ToAuthorization gbs:loadFromGrowBusiness="OnEdit" gbs:saveInGrowBusiness="False" gbs:connected="true" gbs:recno="" gbs:entity="" gbs:datatype="string" gbs:key="3885349" gbs:removeContentControl="0"/>
  <gbs:ToAuthorization gbs:loadFromGrowBusiness="OnProduce" gbs:saveInGrowBusiness="False" gbs:connected="true" gbs:recno="" gbs:entity="" gbs:datatype="string" gbs:key="3885347">Uoff</gbs:ToAuthorization>
  <gbs:ReferenceNo gbs:loadFromGrowBusiness="OnEdit" gbs:saveInGrowBusiness="True" gbs:connected="true" gbs:recno="" gbs:entity="" gbs:datatype="string" gbs:key="3885402" gbs:removeContentControl="0"/>
  <gbs:DocumentNumber gbs:loadFromGrowBusiness="OnEdit" gbs:saveInGrowBusiness="False" gbs:connected="true" gbs:recno="" gbs:entity="" gbs:datatype="string" gbs:key="3885414" gbs:removeContentControl="0"/>
  <gbs:Lists>
    <gbs:SingleLines>
      <gbs:ToActivityContact gbs:name="KopimottakereSL_Ekstern" gbs:loadFromGrowBusiness="OnEdit" gbs:saveInGrowBusiness="False" gbs:row-separator=";" gbs:field-separator=", " gbs:removeContentControl="0">
        <gbs:DisplayField gbs:key="3885421"/>
        <gbs:ToActivityContact.Name2/>
        <gbs:ToActivityContact.Name/>
        <gbs:ToActivityContact.Address/>
        <gbs:ToActivityContact.Zip/>
        <gbs:ToActivityContact.ToContact.IsInternal/>
        <gbs:Criteria xmlns:gbs="http://www.software-innovation.no/growBusinessDocument" gbs:operator="and">
          <gbs:Criterion gbs:field="::ToRole" gbs:operator="=">8</gbs:Criterion>
        </gbs:Criteria>
      </gbs:ToActivityContact>
      <gbs:ToCase gbs:name="ArkivkodeSL" gbs:row-separator=" " gbs:field-separator=" " gbs:loadFromGrowBusiness="OnEdit" gbs:saveInGrowBusiness="False" gbs:removeContentControl="0">
        <gbs:DisplayField gbs:key="3885460"/>
        <gbs:ToCase.ToClassCodes.Value/>
      </gbs:ToCase>
      <gbs:ToActivityContact gbs:name="KopimottakerlisteInterneSL" gbs:removeList="False" gbs:row-separator=";" gbs:field-separator=", " gbs:loadFromGrowBusiness="OnEdit" gbs:saveInGrowBusiness="False" gbs:removeContentControl="0">
        <gbs:DisplayField gbs:key="3901846243"/>
        <gbs:ToActivityContact.Name2/>
        <gbs:ToActivityContact.Name/>
        <gbs:Criteria xmlns:gbs="http://www.software-innovation.no/growBusinessDocument" gbs:operator="and">
          <gbs:Criterion gbs:field="::ToRole" gbs:operator="=">8</gbs:Criterion>
          <gbs:Criterion gbs:field="//ToContact::IsInternal" gbs:operator="=">-1</gbs:Criterion>
        </gbs:Criteria>
      </gbs:ToActivityContact>
    </gbs:SingleLines>
    <gbs:MultipleLines>
      <gbs:ToActivityContact gbs:name="MottakerlisteML" gbs:loadFromGrowBusiness="OnEdit" gbs:saveInGrowBusiness="False" gbs:entity="ActivityContact" gbs:removeContentControl="0">
        <gbs:MultipleLineID gbs:metaName="ToActivityContact.Recno">
          <gbs:value gbs:id="1"/>
        </gbs:MultipleLineID>
        <gbs:ToActivityContact.Name>
          <gbs:value gbs:key="890852088" gbs:id="1" gbs:loadFromGrowBusiness="OnEdit" gbs:saveInGrowBusiness="False" gbs:recno="" gbs:entity="" gbs:datatype="string" gbs:removeContentControl="0"/>
        </gbs:ToActivityContact.Name>
        <gbs:ToActivityContact.Name2>
          <gbs:value gbs:key="2047564668" gbs:id="1" gbs:loadFromGrowBusiness="OnEdit" gbs:saveInGrowBusiness="False" gbs:recno="" gbs:entity="" gbs:datatype="string" gbs:removeContentControl="0"/>
        </gbs:ToActivityContact.Name2>
        <gbs:ToActivityContact.Address>
          <gbs:value gbs:key="92206916" gbs:id="1" gbs:loadFromGrowBusiness="OnEdit" gbs:saveInGrowBusiness="False" gbs:recno="" gbs:entity="" gbs:datatype="string" gbs:removeContentControl="0"/>
        </gbs:ToActivityContact.Address>
        <gbs:ToActivityContact.Zip>
          <gbs:value gbs:key="2136204256" gbs:id="1" gbs:loadFromGrowBusiness="OnEdit" gbs:saveInGrowBusiness="False" gbs:recno="" gbs:entity="" gbs:datatype="string" gbs:removeContentControl="0"/>
        </gbs:ToActivityContact.Zip>
        <gbs:ToActivityContact.ToAddress.Country.Description>
          <gbs:value gbs:key="848843423" gbs:id="1" gbs:loadFromGrowBusiness="OnEdit" gbs:saveInGrowBusiness="False" gbs:recno="" gbs:entity="" gbs:datatype="string" gbs:removeContentControl="0"/>
        </gbs:ToActivityContact.ToAddress.Country.Description>
        <gbs:Criteria xmlns:gbs="http://www.software-innovation.no/growBusinessDocument" gbs:operator="and">
          <gbs:Criterion gbs:field="::ToRole" gbs:operator="=">6</gbs:Criterion>
          <gbs:Criterion gbs:field="::ToRole" gbs:operator="=">6</gbs:Criterion>
        </gbs:Criteria>
      </gbs:ToActivityContact>
    </gbs:MultipleLines>
  </gbs:Lists>
  <gbs:Title gbs:loadFromGrowBusiness="OnEdit" gbs:saveInGrowBusiness="True" gbs:connected="true" gbs:recno="" gbs:entity="" gbs:datatype="string" gbs:key="3885434" gbs:removeContentControl="0"/>
  <gbs:DocumentDate gbs:loadFromGrowBusiness="OnEdit" gbs:saveInGrowBusiness="True" gbs:connected="true" gbs:recno="" gbs:entity="" gbs:datatype="date" gbs:key="3210736807" gbs:removeContentControl="0">2017-08-10T00:00:00</gbs:DocumentDate>
  <gbs:ToActivityContactJOINEX.Name gbs:loadFromGrowBusiness="OnEdit" gbs:saveInGrowBusiness="False" gbs:connected="true" gbs:recno="" gbs:entity="" gbs:datatype="string" gbs:key="3685769" gbs:removeContentControl="0" gbs:joinex="[JOINEX=[ToRole] {!OJEX!}=6]"/>
  <gbs:ToActivityContactJOINEX.Address gbs:loadFromGrowBusiness="OnEdit" gbs:saveInGrowBusiness="False" gbs:connected="true" gbs:recno="" gbs:entity="" gbs:datatype="string" gbs:key="3685771" gbs:removeContentControl="0" gbs:joinex="[JOINEX=[ToRole] {!OJEX!}=6]"/>
  <gbs:ToActivityContactJOINEX.Zip gbs:loadFromGrowBusiness="OnEdit" gbs:saveInGrowBusiness="False" gbs:connected="true" gbs:recno="" gbs:entity="" gbs:datatype="string" gbs:key="3685773" gbs:removeContentControl="0" gbs:joinex="[JOINEX=[ToRole] {!OJEX!}=6]"/>
  <gbs:ToActivityContactJOINEX.Name2 gbs:loadFromGrowBusiness="OnEdit" gbs:saveInGrowBusiness="False" gbs:connected="true" gbs:recno="" gbs:entity="" gbs:datatype="string" gbs:key="3685777" gbs:removeContentControl="0" gbs:joinex="[JOINEX=[ToRole] {!OJEX!}=6]" gbs:label="Att: "/>
  <gbs:ToActivityContactJOINEX.ToAddress.Country.Description gbs:loadFromGrowBusiness="OnProduce" gbs:saveInGrowBusiness="False" gbs:connected="true" gbs:recno="" gbs:entity="" gbs:datatype="string" gbs:key="4010388360" gbs:joinex="[JOINEX=[ToRole] {!OJEX!}=6]" gbs:removeContentControl="0"/>
</gbs:GrowBusinessDocumen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AC199E-87EC-4192-93B1-6AA439FBE451}">
  <ds:schemaRefs>
    <ds:schemaRef ds:uri="http://www.software-innovation.no/growBusinessDocument"/>
  </ds:schemaRefs>
</ds:datastoreItem>
</file>

<file path=customXml/itemProps2.xml><?xml version="1.0" encoding="utf-8"?>
<ds:datastoreItem xmlns:ds="http://schemas.openxmlformats.org/officeDocument/2006/customXml" ds:itemID="{F27BFB69-E968-4D7B-8E4B-2170E239D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A6CDDF52.dotm</Template>
  <TotalTime>0</TotalTime>
  <Pages>2</Pages>
  <Words>575</Words>
  <Characters>3594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SNI-OpplæringsSenteret</Company>
  <LinksUpToDate>false</LinksUpToDate>
  <CharactersWithSpaces>4161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Iram Arab</dc:creator>
  <cp:lastModifiedBy>Nina Røneid</cp:lastModifiedBy>
  <cp:revision>2</cp:revision>
  <cp:lastPrinted>2018-01-08T07:58:00Z</cp:lastPrinted>
  <dcterms:created xsi:type="dcterms:W3CDTF">2019-08-21T07:18:00Z</dcterms:created>
  <dcterms:modified xsi:type="dcterms:W3CDTF">2019-08-21T07:18:00Z</dcterms:modified>
</cp:coreProperties>
</file>